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能源费专项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spacing w:line="54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能源费专项4500万元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此专项为历年常规性专项，用于做好管委会各委属项目相关能源费管理及结算工作。以保障各楼宇正常办公使用。按工作实际情况据实支付相关费用。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二、项目决策及资金使用管理情况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top"/>
        <w:rPr>
          <w:rStyle w:val="9"/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Style w:val="9"/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 项目决策情况：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top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Style w:val="9"/>
          <w:rFonts w:hint="eastAsia" w:ascii="仿宋_GB2312" w:hAnsi="仿宋_GB2312" w:eastAsia="仿宋_GB2312" w:cs="仿宋_GB2312"/>
          <w:sz w:val="30"/>
          <w:szCs w:val="30"/>
          <w:lang w:eastAsia="zh-CN"/>
        </w:rPr>
        <w:t>我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办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</w:rPr>
        <w:t>负责对所管理的委属项目按实际产生的能源费用及时审核、结算，费用控制在预算范围内。定期对水、电等设施设备检测确保合格及正常使用。统筹管理能源消耗工作，加强主要楼宇降耗管理。其中采暖费1350万元、电费2400万元、水费300万元、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燃气费等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</w:rPr>
        <w:t>其它支出</w:t>
      </w:r>
      <w:r>
        <w:rPr>
          <w:rStyle w:val="9"/>
          <w:rFonts w:hint="eastAsia" w:ascii="仿宋_GB2312" w:hAnsi="仿宋_GB2312" w:eastAsia="仿宋_GB2312" w:cs="仿宋_GB2312"/>
          <w:color w:val="auto"/>
          <w:sz w:val="30"/>
          <w:szCs w:val="30"/>
        </w:rPr>
        <w:t>450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</w:rPr>
        <w:t>万元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项目资金安排落实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照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津开财〔2022〕18号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相关内容，批复预算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4500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3.项目资金实际使用情况：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年底全年实际支出为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39487355.46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项目资金管理情况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做好对</w:t>
      </w:r>
      <w:r>
        <w:rPr>
          <w:rFonts w:hint="eastAsia" w:ascii="仿宋_GB2312" w:hAnsi="仿宋_GB2312" w:eastAsia="仿宋_GB2312" w:cs="仿宋_GB2312"/>
          <w:sz w:val="30"/>
          <w:szCs w:val="30"/>
        </w:rPr>
        <w:t>委属节能、环保、安全监管、能源费用结算。定期对电梯系统、空调系统、消防系统、电力系统、燃气管道、仪器仪表、压力容器、高压变电站、二次供水和其它设施设备的检测、维修。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已完成。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531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wZjE5NzRjZmJiNjg0YzVjZTIxOTc0MDdlMjIwYTgifQ=="/>
  </w:docVars>
  <w:rsids>
    <w:rsidRoot w:val="007B1377"/>
    <w:rsid w:val="0006609C"/>
    <w:rsid w:val="00074B64"/>
    <w:rsid w:val="000E20BC"/>
    <w:rsid w:val="0012017E"/>
    <w:rsid w:val="0013521F"/>
    <w:rsid w:val="0016346E"/>
    <w:rsid w:val="00207026"/>
    <w:rsid w:val="00222B51"/>
    <w:rsid w:val="002B3FAD"/>
    <w:rsid w:val="002C5D48"/>
    <w:rsid w:val="00302870"/>
    <w:rsid w:val="00312A81"/>
    <w:rsid w:val="00394FF0"/>
    <w:rsid w:val="003B55DE"/>
    <w:rsid w:val="004A1E74"/>
    <w:rsid w:val="004E3117"/>
    <w:rsid w:val="00551B69"/>
    <w:rsid w:val="00617438"/>
    <w:rsid w:val="006978F0"/>
    <w:rsid w:val="006A0A24"/>
    <w:rsid w:val="006D1F32"/>
    <w:rsid w:val="00704FC0"/>
    <w:rsid w:val="007B1377"/>
    <w:rsid w:val="007B61B1"/>
    <w:rsid w:val="007C44F1"/>
    <w:rsid w:val="007F7E58"/>
    <w:rsid w:val="00823956"/>
    <w:rsid w:val="008901D6"/>
    <w:rsid w:val="008A0961"/>
    <w:rsid w:val="008B1D1F"/>
    <w:rsid w:val="008B4AC4"/>
    <w:rsid w:val="008C4D24"/>
    <w:rsid w:val="009005AE"/>
    <w:rsid w:val="009207CA"/>
    <w:rsid w:val="009A67F1"/>
    <w:rsid w:val="009F4387"/>
    <w:rsid w:val="00A64525"/>
    <w:rsid w:val="00AF2DFB"/>
    <w:rsid w:val="00B76520"/>
    <w:rsid w:val="00C05DE9"/>
    <w:rsid w:val="00C36DA6"/>
    <w:rsid w:val="00C90615"/>
    <w:rsid w:val="00C913AB"/>
    <w:rsid w:val="00D06E21"/>
    <w:rsid w:val="00D16732"/>
    <w:rsid w:val="00D235AF"/>
    <w:rsid w:val="00E33EA0"/>
    <w:rsid w:val="00E66A1C"/>
    <w:rsid w:val="00F27140"/>
    <w:rsid w:val="132901B7"/>
    <w:rsid w:val="208C47D8"/>
    <w:rsid w:val="235B0F04"/>
    <w:rsid w:val="2BB03541"/>
    <w:rsid w:val="50D13E74"/>
    <w:rsid w:val="50E9105B"/>
    <w:rsid w:val="59A5003D"/>
    <w:rsid w:val="684252E4"/>
    <w:rsid w:val="6C0A116B"/>
    <w:rsid w:val="6FF93C2D"/>
    <w:rsid w:val="7A73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Calibri" w:hAnsi="Calibri" w:cs="Calibri"/>
      <w:sz w:val="18"/>
      <w:szCs w:val="18"/>
    </w:rPr>
  </w:style>
  <w:style w:type="paragraph" w:customStyle="1" w:styleId="8">
    <w:name w:val="二级"/>
    <w:basedOn w:val="1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5</Pages>
  <Words>346</Words>
  <Characters>1977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2022-06-10T03:16:00Z</dcterms:created>
  <dc:creator>Chu</dc:creator>
  <cp:lastModifiedBy>樱桃桃</cp:lastModifiedBy>
  <cp:lastPrinted>2023-09-07T02:06:34Z</cp:lastPrinted>
  <dcterms:modified xsi:type="dcterms:W3CDTF">2023-09-07T02:06:36Z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01ACCFFFD416489D958A7E6AD3767995</vt:lpwstr>
  </property>
</Properties>
</file>