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after="156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  <w:t>政务事务保障专项自评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报告</w:t>
      </w:r>
    </w:p>
    <w:p>
      <w:pPr>
        <w:pStyle w:val="7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一、项目概况</w:t>
      </w:r>
    </w:p>
    <w:p>
      <w:pPr>
        <w:widowControl/>
        <w:ind w:firstLine="600" w:firstLineChars="20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该项目包括公车运行费用320万元、管委会员工工作餐费1390万元、管委会员工体检费用260万元以及公用专项业务费30万元。</w:t>
      </w:r>
    </w:p>
    <w:p>
      <w:pPr>
        <w:pStyle w:val="7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二、项目决策及资金使用管理情况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（一）项目决策情况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该项目为历年常规性专项，根据工作安排主要工作为组织管委会机关系统202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年度干部职工进行常规体检工作，提高职工健康保障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根据工作安排</w:t>
      </w:r>
      <w:r>
        <w:rPr>
          <w:rFonts w:hint="eastAsia" w:ascii="仿宋_GB2312" w:hAnsi="仿宋_GB2312" w:eastAsia="仿宋_GB2312" w:cs="仿宋_GB2312"/>
          <w:sz w:val="30"/>
          <w:szCs w:val="30"/>
        </w:rPr>
        <w:t>保障管委会机关系统干部职工工作用餐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参照公车办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0"/>
          <w:szCs w:val="30"/>
        </w:rPr>
        <w:t>指导标准，用于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委</w:t>
      </w:r>
      <w:r>
        <w:rPr>
          <w:rFonts w:hint="eastAsia" w:ascii="仿宋_GB2312" w:hAnsi="仿宋_GB2312" w:eastAsia="仿宋_GB2312" w:cs="仿宋_GB2312"/>
          <w:sz w:val="30"/>
          <w:szCs w:val="30"/>
        </w:rPr>
        <w:t>统管的93部车辆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运行保障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（二）项目资金安排落实、总投入等情况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按照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津开财〔2022〕18号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相关内容，批复预算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万元，全部为财政拨款。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（三）项目资金（主要是指财政资金）实际使用情况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年底全年实际支出为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11879960.26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元，全部为财政拨款。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（四）项目资金管理情况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7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三、项目组织实施情况</w:t>
      </w:r>
    </w:p>
    <w:p>
      <w:pPr>
        <w:ind w:firstLine="504" w:firstLineChars="168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公务公车运行工作：按照天津市党政机关公务用车管理办法及经开区公务用车管理办法，对车辆保险项目、车辆维修项目、车辆燃油项目进行严格管理，从严从细抓落实，全年各项目均控制在指标范围内。按照规定确定项目服务方，与服务方签订服务合同，对保险、维修、燃油工作程序进行明确，对服务方履约过程进行全周期检查监管，确保将项目落到实处。每年年底报党委办相关费用落实情况，每年年初对项目进行分项招投标工作。按合同按期据实支付。</w:t>
      </w:r>
    </w:p>
    <w:p>
      <w:pPr>
        <w:ind w:firstLine="504" w:firstLineChars="168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干部体检组织工作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</w:rPr>
        <w:t>每年6月份开始启动，前期与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组织人事部</w:t>
      </w:r>
      <w:r>
        <w:rPr>
          <w:rFonts w:hint="eastAsia" w:ascii="仿宋_GB2312" w:hAnsi="仿宋_GB2312" w:eastAsia="仿宋_GB2312" w:cs="仿宋_GB2312"/>
          <w:sz w:val="30"/>
          <w:szCs w:val="30"/>
        </w:rPr>
        <w:t>核对参加体检的范围和人数，选定体检医院，商定体检日期,与体检医院研究，根据不同年龄段的体检需求,拟定各种类型的体检套餐项目并制定服务流程、印发通知并组织体检工作。体检结束后医院根据职工体检结果出具的分析报告并给出合理建议。依据商定的体检套餐收费标准，按照实际参检人数所发生体检费支付实际服务费用。</w:t>
      </w:r>
    </w:p>
    <w:p>
      <w:pPr>
        <w:ind w:firstLine="504" w:firstLineChars="168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伙食费用：为管委会提供供餐保障，保证食品安全，委托食品安全检测公司每月对各委属餐厅的厨房用具、餐具、原材料和操作流程等相关内容进行严格品控检测和专业培训。每月对各委属餐厅实际发生的伙食费进行统计结算。</w:t>
      </w:r>
    </w:p>
    <w:p>
      <w:pPr>
        <w:pStyle w:val="7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四、项目绩效情况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（一）项目绩效目标完成情况。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关于体检：</w:t>
      </w:r>
      <w:r>
        <w:rPr>
          <w:rFonts w:hint="eastAsia" w:ascii="仿宋_GB2312" w:hAnsi="仿宋_GB2312" w:eastAsia="仿宋_GB2312" w:cs="仿宋_GB2312"/>
          <w:sz w:val="30"/>
          <w:szCs w:val="30"/>
        </w:rPr>
        <w:t>在保证既定目标完成的基础上结合实际情况，按照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组织人事部</w:t>
      </w:r>
      <w:r>
        <w:rPr>
          <w:rFonts w:hint="eastAsia" w:ascii="仿宋_GB2312" w:hAnsi="仿宋_GB2312" w:eastAsia="仿宋_GB2312" w:cs="仿宋_GB2312"/>
          <w:sz w:val="30"/>
          <w:szCs w:val="30"/>
        </w:rPr>
        <w:t>提供确保参检范围及人数，确保体检完成率、体检及时率达标，11月30日之前完成全部人员体检，体检相关费用控制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sz w:val="30"/>
          <w:szCs w:val="30"/>
        </w:rPr>
        <w:t>内。有效的保障职工身体的健康，确保服务对象满意度达标。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关于公车：统管93部车辆中，年检覆盖率达标；针对车辆年限长，故障率高的特点，提高车辆维修效率，统管车辆运行完好率达标；保障党委管委会各相关部门公务出行用车，调配车辆满足各部门用车需要；车辆投保率达标，确保无缝衔接，车辆保险始终处于有效保期内，合理规避相关风险；公务用车成本达标，控制在合理范围内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关于伙食：用餐涉及人员覆盖率达100%，保障办公楼内职工用餐的供应。提供可用餐场所，确保用餐场所及场所卫生合格。确保餐厅食品安全检测合格，请第三方进行食品检测并提供检测报告，确保用餐餐具及场所卫生达标，确保按时供餐；伙食费及时核对完成费用报销，控制在预算范围内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（二）项目绩效目标未完成情况及原因分析。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不涉及，均已完成。</w:t>
      </w:r>
    </w:p>
    <w:p>
      <w:pPr>
        <w:pStyle w:val="7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五、其他需要说明的问题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（一）后续工作计划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通过每年度的身体年检，都能发现一些亚健康状态人群和潜在的疾病，这为早期进行调整和治疗，提高疗效，缩短治疗时间，减少医疗费用，提高生命质量都有着十分重要的意义，今后要加强与各单位的联系，把好事切实办好，把各个重要环节做细做实，力争将此项工作做的更好、更扎实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提前规划、未雨绸缪，与服务单位就服务细节展开磋商，对必要的服务项目提前着手开展工作。设立车辆安全检查日，定期对车辆使用过程中的小问题、小故障进行检查处置，防止小毛病拖成大故障，增加维修成本。增强驾驶员爱车节约、安全行车意识，最大程度控制车辆运行成本。</w:t>
      </w:r>
    </w:p>
    <w:p>
      <w:pPr>
        <w:ind w:firstLine="3168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（二）主要经验及做法、存在问题和建议（包括资金安排、使用过程中的经验、做法、存在问题、改进措施和有关建议等）</w:t>
      </w:r>
    </w:p>
    <w:p>
      <w:pPr>
        <w:ind w:left="0" w:leftChars="0"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继续严把资金关口，提高预算执行率，确保每一笔支出具有实际的意义，发挥实际的作用，显现实际的效果。</w:t>
      </w:r>
      <w:bookmarkStart w:id="0" w:name="_GoBack"/>
      <w:bookmarkEnd w:id="0"/>
    </w:p>
    <w:sectPr>
      <w:headerReference r:id="rId5" w:type="default"/>
      <w:footerReference r:id="rId6" w:type="default"/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0" w:firstLineChars="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0" w:firstLineChars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ZjE5NzRjZmJiNjg0YzVjZTIxOTc0MDdlMjIwYTgifQ=="/>
  </w:docVars>
  <w:rsids>
    <w:rsidRoot w:val="72BD518A"/>
    <w:rsid w:val="07CB5B22"/>
    <w:rsid w:val="0AFE21E1"/>
    <w:rsid w:val="159E00A6"/>
    <w:rsid w:val="19462738"/>
    <w:rsid w:val="1F045DC2"/>
    <w:rsid w:val="20144041"/>
    <w:rsid w:val="22250D68"/>
    <w:rsid w:val="22D87DE7"/>
    <w:rsid w:val="2E275878"/>
    <w:rsid w:val="2EEE2746"/>
    <w:rsid w:val="42772A73"/>
    <w:rsid w:val="42DF21AF"/>
    <w:rsid w:val="4505792D"/>
    <w:rsid w:val="46D629F3"/>
    <w:rsid w:val="48AE4DB0"/>
    <w:rsid w:val="4B624D46"/>
    <w:rsid w:val="51FA4426"/>
    <w:rsid w:val="52487981"/>
    <w:rsid w:val="5B1A64ED"/>
    <w:rsid w:val="5EB91BFB"/>
    <w:rsid w:val="626E02DB"/>
    <w:rsid w:val="65591E2C"/>
    <w:rsid w:val="72BD518A"/>
    <w:rsid w:val="7318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N w:val="0"/>
      <w:spacing w:line="400" w:lineRule="exact"/>
      <w:ind w:firstLine="96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Lines="50" w:afterLines="50" w:line="240" w:lineRule="auto"/>
      <w:ind w:firstLine="0" w:firstLineChars="0"/>
      <w:jc w:val="center"/>
      <w:outlineLvl w:val="1"/>
    </w:pPr>
    <w:rPr>
      <w:rFonts w:ascii="Arial" w:hAnsi="Arial" w:eastAsia="黑体" w:cs="Arial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Verdana" w:hAnsi="Verdana" w:eastAsia="仿宋_GB2312" w:cs="Verdana"/>
      <w:b/>
      <w:bCs/>
      <w:sz w:val="18"/>
      <w:szCs w:val="18"/>
      <w:lang w:eastAsia="en-US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b/>
      <w:bCs/>
      <w:sz w:val="18"/>
      <w:szCs w:val="18"/>
    </w:rPr>
  </w:style>
  <w:style w:type="paragraph" w:customStyle="1" w:styleId="7">
    <w:name w:val="二级"/>
    <w:basedOn w:val="1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character" w:customStyle="1" w:styleId="8">
    <w:name w:val="font61"/>
    <w:basedOn w:val="6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1714</Words>
  <Characters>1765</Characters>
  <Lines>0</Lines>
  <Paragraphs>0</Paragraphs>
  <TotalTime>5</TotalTime>
  <ScaleCrop>false</ScaleCrop>
  <LinksUpToDate>false</LinksUpToDate>
  <CharactersWithSpaces>1767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2022-06-13T09:04:00Z</dcterms:created>
  <dc:creator>Administrator</dc:creator>
  <cp:lastModifiedBy>樱桃桃</cp:lastModifiedBy>
  <dcterms:modified xsi:type="dcterms:W3CDTF">2023-09-07T02:05:16Z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23923CE79FB6475CBCFCBD771BAF21A3</vt:lpwstr>
  </property>
</Properties>
</file>