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val="0"/>
        <w:bidi w:val="0"/>
        <w:adjustRightInd/>
        <w:snapToGrid/>
        <w:spacing w:line="560" w:lineRule="exact"/>
        <w:ind w:firstLine="640"/>
        <w:jc w:val="center"/>
        <w:rPr>
          <w:rFonts w:ascii="方正小标宋简体" w:hAnsi="黑体" w:eastAsia="方正小标宋简体" w:cs="Times New Roman"/>
          <w:b/>
          <w:bCs/>
          <w:sz w:val="36"/>
          <w:szCs w:val="36"/>
        </w:rPr>
      </w:pPr>
      <w:bookmarkStart w:id="0" w:name="_Toc396293522"/>
      <w:bookmarkStart w:id="1" w:name="_Toc432264405"/>
      <w:r>
        <w:rPr>
          <w:rFonts w:hint="eastAsia" w:ascii="方正小标宋简体" w:hAnsi="黑体" w:eastAsia="方正小标宋简体" w:cs="方正小标宋简体"/>
          <w:b/>
          <w:bCs/>
          <w:sz w:val="36"/>
          <w:szCs w:val="36"/>
          <w:lang w:val="en-US" w:eastAsia="zh-CN"/>
        </w:rPr>
        <w:t>委属资产专项</w:t>
      </w:r>
      <w:r>
        <w:rPr>
          <w:rFonts w:hint="eastAsia" w:ascii="方正小标宋简体" w:hAnsi="黑体" w:eastAsia="方正小标宋简体" w:cs="方正小标宋简体"/>
          <w:b/>
          <w:bCs/>
          <w:sz w:val="36"/>
          <w:szCs w:val="36"/>
        </w:rPr>
        <w:t>自评报告</w:t>
      </w:r>
    </w:p>
    <w:p>
      <w:pPr>
        <w:keepNext w:val="0"/>
        <w:keepLines w:val="0"/>
        <w:pageBreakBefore w:val="0"/>
        <w:kinsoku/>
        <w:wordWrap/>
        <w:overflowPunct/>
        <w:topLinePunct w:val="0"/>
        <w:autoSpaceDE/>
        <w:autoSpaceDN w:val="0"/>
        <w:bidi w:val="0"/>
        <w:adjustRightInd/>
        <w:snapToGrid/>
        <w:spacing w:line="560" w:lineRule="exact"/>
        <w:ind w:firstLine="641"/>
        <w:rPr>
          <w:rFonts w:ascii="仿宋_GB2312" w:eastAsia="仿宋_GB2312" w:cs="Times New Roman"/>
          <w:sz w:val="32"/>
          <w:szCs w:val="32"/>
        </w:rPr>
      </w:pPr>
    </w:p>
    <w:p>
      <w:pPr>
        <w:pStyle w:val="9"/>
        <w:keepNext w:val="0"/>
        <w:keepLines w:val="0"/>
        <w:pageBreakBefore w:val="0"/>
        <w:kinsoku/>
        <w:wordWrap/>
        <w:overflowPunct/>
        <w:topLinePunct w:val="0"/>
        <w:autoSpaceDE/>
        <w:autoSpaceDN w:val="0"/>
        <w:bidi w:val="0"/>
        <w:adjustRightInd/>
        <w:snapToGrid/>
        <w:spacing w:line="560" w:lineRule="exact"/>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一、项目概况</w:t>
      </w:r>
    </w:p>
    <w:p>
      <w:pPr>
        <w:keepNext w:val="0"/>
        <w:keepLines w:val="0"/>
        <w:pageBreakBefore w:val="0"/>
        <w:widowControl/>
        <w:kinsoku/>
        <w:wordWrap/>
        <w:overflowPunct/>
        <w:topLinePunct w:val="0"/>
        <w:autoSpaceDE/>
        <w:autoSpaceDN w:val="0"/>
        <w:bidi w:val="0"/>
        <w:adjustRightInd/>
        <w:snapToGrid/>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项目总金额700万元。</w:t>
      </w:r>
      <w:r>
        <w:rPr>
          <w:rFonts w:hint="eastAsia" w:ascii="仿宋_GB2312" w:hAnsi="仿宋_GB2312" w:eastAsia="仿宋_GB2312" w:cs="仿宋_GB2312"/>
          <w:kern w:val="0"/>
          <w:sz w:val="32"/>
          <w:szCs w:val="32"/>
        </w:rPr>
        <w:t>该项目包括委属资产运行保障费用、财产险费用、资产管理费用。</w:t>
      </w:r>
    </w:p>
    <w:p>
      <w:pPr>
        <w:keepNext w:val="0"/>
        <w:keepLines w:val="0"/>
        <w:pageBreakBefore w:val="0"/>
        <w:widowControl/>
        <w:kinsoku/>
        <w:wordWrap/>
        <w:overflowPunct/>
        <w:topLinePunct w:val="0"/>
        <w:autoSpaceDE/>
        <w:autoSpaceDN w:val="0"/>
        <w:bidi w:val="0"/>
        <w:adjustRightInd/>
        <w:snapToGrid/>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其中委属资产运行保障费用656万元。此为管委会历年常规性项目,主要用于对委属楼宇运行相关保障费用，保障委属资产设施设备运行安全。</w:t>
      </w:r>
    </w:p>
    <w:p>
      <w:pPr>
        <w:keepNext w:val="0"/>
        <w:keepLines w:val="0"/>
        <w:pageBreakBefore w:val="0"/>
        <w:widowControl/>
        <w:kinsoku/>
        <w:wordWrap/>
        <w:overflowPunct/>
        <w:topLinePunct w:val="0"/>
        <w:autoSpaceDE/>
        <w:autoSpaceDN w:val="0"/>
        <w:bidi w:val="0"/>
        <w:adjustRightInd/>
        <w:snapToGrid/>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财产险费用19万元。主要用于委属资产楼宇财产公共安全管理工作。</w:t>
      </w:r>
    </w:p>
    <w:p>
      <w:pPr>
        <w:keepNext w:val="0"/>
        <w:keepLines w:val="0"/>
        <w:pageBreakBefore w:val="0"/>
        <w:widowControl/>
        <w:kinsoku/>
        <w:wordWrap/>
        <w:overflowPunct/>
        <w:topLinePunct w:val="0"/>
        <w:autoSpaceDE/>
        <w:autoSpaceDN w:val="0"/>
        <w:bidi w:val="0"/>
        <w:adjustRightInd/>
        <w:snapToGrid/>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资产管理费用25万元。主要用于解决管委会房改售房历史遗留问题过程中所需相关办证等费用等。</w:t>
      </w:r>
    </w:p>
    <w:p>
      <w:pPr>
        <w:pStyle w:val="9"/>
        <w:keepNext w:val="0"/>
        <w:keepLines w:val="0"/>
        <w:pageBreakBefore w:val="0"/>
        <w:kinsoku/>
        <w:wordWrap/>
        <w:overflowPunct/>
        <w:topLinePunct w:val="0"/>
        <w:autoSpaceDE/>
        <w:autoSpaceDN w:val="0"/>
        <w:bidi w:val="0"/>
        <w:adjustRightInd/>
        <w:snapToGrid/>
        <w:spacing w:line="560" w:lineRule="exact"/>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二、项目决策及资金使用管理情况</w:t>
      </w:r>
    </w:p>
    <w:p>
      <w:pPr>
        <w:keepNext w:val="0"/>
        <w:keepLines w:val="0"/>
        <w:pageBreakBefore w:val="0"/>
        <w:widowControl/>
        <w:tabs>
          <w:tab w:val="left" w:pos="312"/>
        </w:tabs>
        <w:kinsoku/>
        <w:wordWrap/>
        <w:overflowPunct/>
        <w:topLinePunct w:val="0"/>
        <w:autoSpaceDE/>
        <w:autoSpaceDN w:val="0"/>
        <w:bidi w:val="0"/>
        <w:adjustRightInd/>
        <w:snapToGrid/>
        <w:spacing w:line="560" w:lineRule="exact"/>
        <w:ind w:firstLine="640" w:firstLineChars="200"/>
        <w:jc w:val="left"/>
        <w:textAlignment w:val="top"/>
        <w:rPr>
          <w:rStyle w:val="11"/>
          <w:rFonts w:hint="eastAsia" w:ascii="仿宋_GB2312" w:hAnsi="仿宋_GB2312" w:eastAsia="仿宋_GB2312" w:cs="仿宋_GB2312"/>
          <w:sz w:val="32"/>
          <w:szCs w:val="32"/>
          <w:lang w:val="en-US" w:eastAsia="zh-CN"/>
        </w:rPr>
      </w:pPr>
      <w:r>
        <w:rPr>
          <w:rStyle w:val="11"/>
          <w:rFonts w:hint="eastAsia" w:ascii="仿宋_GB2312" w:hAnsi="仿宋_GB2312" w:eastAsia="仿宋_GB2312" w:cs="仿宋_GB2312"/>
          <w:sz w:val="32"/>
          <w:szCs w:val="32"/>
          <w:lang w:val="en-US" w:eastAsia="zh-CN"/>
        </w:rPr>
        <w:t>1. 项目决策情况：</w:t>
      </w:r>
    </w:p>
    <w:p>
      <w:pPr>
        <w:keepNext w:val="0"/>
        <w:keepLines w:val="0"/>
        <w:pageBreakBefore w:val="0"/>
        <w:numPr>
          <w:ilvl w:val="0"/>
          <w:numId w:val="0"/>
        </w:numPr>
        <w:kinsoku/>
        <w:wordWrap/>
        <w:overflowPunct/>
        <w:topLinePunct w:val="0"/>
        <w:autoSpaceDE/>
        <w:autoSpaceDN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该项目为历年延续性项目，每年年初报送管委会维修计划，报房屋相关预算计划，按管委会批复落实。</w:t>
      </w:r>
    </w:p>
    <w:p>
      <w:pPr>
        <w:keepNext w:val="0"/>
        <w:keepLines w:val="0"/>
        <w:pageBreakBefore w:val="0"/>
        <w:numPr>
          <w:ilvl w:val="0"/>
          <w:numId w:val="0"/>
        </w:numPr>
        <w:kinsoku/>
        <w:wordWrap/>
        <w:overflowPunct/>
        <w:topLinePunct w:val="0"/>
        <w:autoSpaceDE/>
        <w:autoSpaceDN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项目资金安排落实</w:t>
      </w:r>
      <w:r>
        <w:rPr>
          <w:rFonts w:hint="eastAsia" w:ascii="仿宋_GB2312" w:hAnsi="仿宋_GB2312" w:eastAsia="仿宋_GB2312" w:cs="仿宋_GB2312"/>
          <w:sz w:val="32"/>
          <w:szCs w:val="32"/>
          <w:lang w:eastAsia="zh-CN"/>
        </w:rPr>
        <w:t>：</w:t>
      </w:r>
    </w:p>
    <w:p>
      <w:pPr>
        <w:keepNext w:val="0"/>
        <w:keepLines w:val="0"/>
        <w:pageBreakBefore w:val="0"/>
        <w:numPr>
          <w:ilvl w:val="0"/>
          <w:numId w:val="0"/>
        </w:numPr>
        <w:kinsoku/>
        <w:wordWrap/>
        <w:overflowPunct/>
        <w:topLinePunct w:val="0"/>
        <w:autoSpaceDE/>
        <w:autoSpaceDN w:val="0"/>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w:t>
      </w:r>
      <w:r>
        <w:rPr>
          <w:rFonts w:hint="eastAsia" w:ascii="仿宋_GB2312" w:hAnsi="仿宋_GB2312" w:eastAsia="仿宋_GB2312" w:cs="仿宋_GB2312"/>
          <w:sz w:val="32"/>
          <w:szCs w:val="32"/>
        </w:rPr>
        <w:t xml:space="preserve">照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关于批复各单位2022年预算的通知》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津开财〔2022〕18号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相关内容，批复预算</w:t>
      </w:r>
      <w:r>
        <w:rPr>
          <w:rFonts w:hint="eastAsia" w:ascii="仿宋_GB2312" w:hAnsi="仿宋_GB2312" w:eastAsia="仿宋_GB2312" w:cs="仿宋_GB2312"/>
          <w:sz w:val="32"/>
          <w:szCs w:val="32"/>
          <w:lang w:val="en-US" w:eastAsia="zh-CN"/>
        </w:rPr>
        <w:t>700</w:t>
      </w:r>
      <w:r>
        <w:rPr>
          <w:rFonts w:hint="eastAsia" w:ascii="仿宋_GB2312" w:hAnsi="仿宋_GB2312" w:eastAsia="仿宋_GB2312" w:cs="仿宋_GB2312"/>
          <w:sz w:val="32"/>
          <w:szCs w:val="32"/>
        </w:rPr>
        <w:t>万元，全部为财政拨款。</w:t>
      </w:r>
    </w:p>
    <w:p>
      <w:pPr>
        <w:keepNext w:val="0"/>
        <w:keepLines w:val="0"/>
        <w:pageBreakBefore w:val="0"/>
        <w:kinsoku/>
        <w:wordWrap/>
        <w:overflowPunct/>
        <w:topLinePunct w:val="0"/>
        <w:autoSpaceDE/>
        <w:autoSpaceDN w:val="0"/>
        <w:bidi w:val="0"/>
        <w:adjustRightInd/>
        <w:snapToGrid/>
        <w:spacing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3.项目资金实际使用情况：</w:t>
      </w:r>
    </w:p>
    <w:p>
      <w:pPr>
        <w:keepNext w:val="0"/>
        <w:keepLines w:val="0"/>
        <w:pageBreakBefore w:val="0"/>
        <w:kinsoku/>
        <w:wordWrap/>
        <w:overflowPunct/>
        <w:topLinePunct w:val="0"/>
        <w:autoSpaceDE/>
        <w:autoSpaceDN w:val="0"/>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该专项资金使用均控制在预算内，结合财政局实际拨付到位金额情况，截至202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年底全年实际支出为</w:t>
      </w:r>
      <w:r>
        <w:rPr>
          <w:rFonts w:hint="eastAsia" w:ascii="仿宋_GB2312" w:hAnsi="仿宋_GB2312" w:eastAsia="仿宋_GB2312" w:cs="仿宋_GB2312"/>
          <w:sz w:val="32"/>
          <w:szCs w:val="32"/>
          <w:lang w:val="en-US" w:eastAsia="zh-CN"/>
        </w:rPr>
        <w:t>3678165.76</w:t>
      </w:r>
      <w:r>
        <w:rPr>
          <w:rFonts w:hint="eastAsia" w:ascii="仿宋_GB2312" w:hAnsi="仿宋_GB2312" w:eastAsia="仿宋_GB2312" w:cs="仿宋_GB2312"/>
          <w:sz w:val="32"/>
          <w:szCs w:val="32"/>
        </w:rPr>
        <w:t>元，全部为财政拨款。</w:t>
      </w:r>
    </w:p>
    <w:p>
      <w:pPr>
        <w:keepNext w:val="0"/>
        <w:keepLines w:val="0"/>
        <w:pageBreakBefore w:val="0"/>
        <w:kinsoku/>
        <w:wordWrap/>
        <w:overflowPunct/>
        <w:topLinePunct w:val="0"/>
        <w:autoSpaceDE/>
        <w:autoSpaceDN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项目资金管理情况</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本年度严格按照党委办财务管理规定、财务运行实施细则及预算绩效相关办法对各项工作进行落实。</w:t>
      </w:r>
    </w:p>
    <w:p>
      <w:pPr>
        <w:pStyle w:val="9"/>
        <w:keepNext w:val="0"/>
        <w:keepLines w:val="0"/>
        <w:pageBreakBefore w:val="0"/>
        <w:kinsoku/>
        <w:wordWrap/>
        <w:overflowPunct/>
        <w:topLinePunct w:val="0"/>
        <w:autoSpaceDE/>
        <w:autoSpaceDN w:val="0"/>
        <w:bidi w:val="0"/>
        <w:adjustRightInd/>
        <w:snapToGrid/>
        <w:spacing w:line="560" w:lineRule="exact"/>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三、项目组织实施情况</w:t>
      </w:r>
    </w:p>
    <w:p>
      <w:pPr>
        <w:pStyle w:val="9"/>
        <w:keepNext w:val="0"/>
        <w:keepLines w:val="0"/>
        <w:pageBreakBefore w:val="0"/>
        <w:kinsoku/>
        <w:wordWrap/>
        <w:overflowPunct/>
        <w:topLinePunct w:val="0"/>
        <w:autoSpaceDE/>
        <w:autoSpaceDN w:val="0"/>
        <w:bidi w:val="0"/>
        <w:adjustRightInd/>
        <w:snapToGrid/>
        <w:spacing w:line="560" w:lineRule="exact"/>
        <w:ind w:firstLine="627" w:firstLineChars="196"/>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我办根据工作任务、工作安排，编报202</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年度委属资产运行保障专项费用使用计划的请示，202</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年</w:t>
      </w:r>
      <w:r>
        <w:rPr>
          <w:rFonts w:hint="eastAsia" w:ascii="仿宋_GB2312" w:hAnsi="仿宋_GB2312" w:eastAsia="仿宋_GB2312" w:cs="仿宋_GB2312"/>
          <w:b w:val="0"/>
          <w:bCs w:val="0"/>
          <w:sz w:val="32"/>
          <w:szCs w:val="32"/>
          <w:lang w:val="en-US" w:eastAsia="zh-CN"/>
        </w:rPr>
        <w:t>年初</w:t>
      </w:r>
      <w:r>
        <w:rPr>
          <w:rFonts w:hint="eastAsia" w:ascii="仿宋_GB2312" w:hAnsi="仿宋_GB2312" w:eastAsia="仿宋_GB2312" w:cs="仿宋_GB2312"/>
          <w:b w:val="0"/>
          <w:bCs w:val="0"/>
          <w:sz w:val="32"/>
          <w:szCs w:val="32"/>
          <w:lang w:eastAsia="zh-CN"/>
        </w:rPr>
        <w:t>，报送管委会批准，批复我办预算。委属资产专项为确保委属办公楼宇正常运行，消除安全隐患，我办在认真勘查调研并征求各使用单位意见基础上，结合委属办公楼宇现状和日常运行情况，制订了维修计划，明确了资金安排，以确保委属资产保值增值。</w:t>
      </w:r>
      <w:r>
        <w:rPr>
          <w:rFonts w:hint="eastAsia" w:ascii="仿宋_GB2312" w:hAnsi="仿宋_GB2312" w:eastAsia="仿宋_GB2312" w:cs="仿宋_GB2312"/>
          <w:b w:val="0"/>
          <w:bCs w:val="0"/>
          <w:sz w:val="32"/>
          <w:szCs w:val="32"/>
          <w:lang w:val="en-US" w:eastAsia="zh-CN"/>
        </w:rPr>
        <w:t>后续按计划执行采购项目，完成维修工作。</w:t>
      </w:r>
    </w:p>
    <w:p>
      <w:pPr>
        <w:pStyle w:val="9"/>
        <w:keepNext w:val="0"/>
        <w:keepLines w:val="0"/>
        <w:pageBreakBefore w:val="0"/>
        <w:kinsoku/>
        <w:wordWrap/>
        <w:overflowPunct/>
        <w:topLinePunct w:val="0"/>
        <w:autoSpaceDE/>
        <w:autoSpaceDN w:val="0"/>
        <w:bidi w:val="0"/>
        <w:adjustRightInd/>
        <w:snapToGrid/>
        <w:spacing w:line="560" w:lineRule="exact"/>
        <w:ind w:firstLine="627" w:firstLineChars="196"/>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资产管理专项严格按照财政支出相关制度及《党委办财务管理规定》的要求开展各项工作。主要用于委属房产过户期间发生的相关费用及委属空置住宅物业等相关费用的零星支出。</w:t>
      </w:r>
    </w:p>
    <w:p>
      <w:pPr>
        <w:pStyle w:val="9"/>
        <w:keepNext w:val="0"/>
        <w:keepLines w:val="0"/>
        <w:pageBreakBefore w:val="0"/>
        <w:kinsoku/>
        <w:wordWrap/>
        <w:overflowPunct/>
        <w:topLinePunct w:val="0"/>
        <w:autoSpaceDE/>
        <w:autoSpaceDN w:val="0"/>
        <w:bidi w:val="0"/>
        <w:adjustRightInd/>
        <w:snapToGrid/>
        <w:spacing w:line="560" w:lineRule="exact"/>
        <w:ind w:firstLine="627" w:firstLineChars="196"/>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关于财产险工作，为</w:t>
      </w:r>
      <w:r>
        <w:rPr>
          <w:rFonts w:hint="eastAsia" w:ascii="仿宋_GB2312" w:hAnsi="仿宋_GB2312" w:eastAsia="仿宋_GB2312" w:cs="仿宋_GB2312"/>
          <w:b w:val="0"/>
          <w:bCs w:val="0"/>
          <w:sz w:val="32"/>
          <w:szCs w:val="32"/>
          <w:lang w:eastAsia="zh-CN"/>
        </w:rPr>
        <w:t>加强天津开发区公共安全管理工作，建立事故补偿市场化机制，确保区内意外事故时能够得到快速处置。</w:t>
      </w:r>
      <w:r>
        <w:rPr>
          <w:rFonts w:hint="eastAsia" w:ascii="仿宋_GB2312" w:hAnsi="仿宋_GB2312" w:eastAsia="仿宋_GB2312" w:cs="仿宋_GB2312"/>
          <w:b w:val="0"/>
          <w:bCs w:val="0"/>
          <w:sz w:val="32"/>
          <w:szCs w:val="32"/>
          <w:lang w:val="en-US" w:eastAsia="zh-CN"/>
        </w:rPr>
        <w:t>每年年底</w:t>
      </w:r>
      <w:r>
        <w:rPr>
          <w:rFonts w:hint="eastAsia" w:ascii="仿宋_GB2312" w:hAnsi="仿宋_GB2312" w:eastAsia="仿宋_GB2312" w:cs="仿宋_GB2312"/>
          <w:b w:val="0"/>
          <w:bCs w:val="0"/>
          <w:sz w:val="32"/>
          <w:szCs w:val="32"/>
          <w:lang w:eastAsia="zh-CN"/>
        </w:rPr>
        <w:t>通过招标方式确定中标商以完成</w:t>
      </w:r>
      <w:r>
        <w:rPr>
          <w:rFonts w:hint="eastAsia" w:ascii="仿宋_GB2312" w:hAnsi="仿宋_GB2312" w:eastAsia="仿宋_GB2312" w:cs="仿宋_GB2312"/>
          <w:b w:val="0"/>
          <w:bCs w:val="0"/>
          <w:sz w:val="32"/>
          <w:szCs w:val="32"/>
          <w:lang w:val="en-US" w:eastAsia="zh-CN"/>
        </w:rPr>
        <w:t>下一年度</w:t>
      </w:r>
      <w:r>
        <w:rPr>
          <w:rFonts w:hint="eastAsia" w:ascii="仿宋_GB2312" w:hAnsi="仿宋_GB2312" w:eastAsia="仿宋_GB2312" w:cs="仿宋_GB2312"/>
          <w:b w:val="0"/>
          <w:bCs w:val="0"/>
          <w:sz w:val="32"/>
          <w:szCs w:val="32"/>
          <w:lang w:eastAsia="zh-CN"/>
        </w:rPr>
        <w:t>投保工作。</w:t>
      </w:r>
    </w:p>
    <w:p>
      <w:pPr>
        <w:pStyle w:val="9"/>
        <w:keepNext w:val="0"/>
        <w:keepLines w:val="0"/>
        <w:pageBreakBefore w:val="0"/>
        <w:kinsoku/>
        <w:wordWrap/>
        <w:overflowPunct/>
        <w:topLinePunct w:val="0"/>
        <w:autoSpaceDE/>
        <w:autoSpaceDN w:val="0"/>
        <w:bidi w:val="0"/>
        <w:adjustRightInd/>
        <w:snapToGrid/>
        <w:spacing w:line="560" w:lineRule="exact"/>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四、项目绩效情况</w:t>
      </w:r>
    </w:p>
    <w:p>
      <w:pPr>
        <w:keepNext w:val="0"/>
        <w:keepLines w:val="0"/>
        <w:pageBreakBefore w:val="0"/>
        <w:kinsoku/>
        <w:wordWrap/>
        <w:overflowPunct/>
        <w:topLinePunct w:val="0"/>
        <w:autoSpaceDE/>
        <w:autoSpaceDN w:val="0"/>
        <w:bidi w:val="0"/>
        <w:adjustRightInd/>
        <w:snapToGrid/>
        <w:spacing w:line="560" w:lineRule="exact"/>
        <w:rPr>
          <w:rFonts w:hint="eastAsia" w:ascii="仿宋_GB2312" w:hAnsi="仿宋_GB2312" w:eastAsia="仿宋_GB2312" w:cs="仿宋_GB2312"/>
          <w:sz w:val="32"/>
          <w:szCs w:val="32"/>
          <w:lang w:val="en-US" w:eastAsia="zh-CN"/>
        </w:rPr>
      </w:pPr>
      <w:bookmarkStart w:id="2" w:name="_GoBack"/>
      <w:bookmarkEnd w:id="2"/>
      <w:r>
        <w:rPr>
          <w:rFonts w:hint="eastAsia" w:ascii="仿宋_GB2312" w:hAnsi="仿宋_GB2312" w:eastAsia="仿宋_GB2312" w:cs="仿宋_GB2312"/>
          <w:sz w:val="32"/>
          <w:szCs w:val="32"/>
          <w:lang w:val="en-US" w:eastAsia="zh-CN"/>
        </w:rPr>
        <w:t>已完成。</w:t>
      </w:r>
    </w:p>
    <w:p>
      <w:pPr>
        <w:keepNext w:val="0"/>
        <w:keepLines w:val="0"/>
        <w:pageBreakBefore w:val="0"/>
        <w:kinsoku/>
        <w:wordWrap/>
        <w:overflowPunct/>
        <w:topLinePunct w:val="0"/>
        <w:autoSpaceDE/>
        <w:autoSpaceDN w:val="0"/>
        <w:bidi w:val="0"/>
        <w:adjustRightInd/>
        <w:snapToGrid/>
        <w:spacing w:line="560" w:lineRule="exact"/>
        <w:rPr>
          <w:rFonts w:hint="eastAsia" w:ascii="仿宋_GB2312" w:hAnsi="仿宋_GB2312" w:eastAsia="仿宋_GB2312" w:cs="仿宋_GB2312"/>
          <w:sz w:val="32"/>
          <w:szCs w:val="32"/>
        </w:rPr>
      </w:pPr>
    </w:p>
    <w:bookmarkEnd w:id="0"/>
    <w:bookmarkEnd w:id="1"/>
    <w:p>
      <w:pPr>
        <w:keepNext w:val="0"/>
        <w:keepLines w:val="0"/>
        <w:pageBreakBefore w:val="0"/>
        <w:kinsoku/>
        <w:wordWrap/>
        <w:overflowPunct/>
        <w:topLinePunct w:val="0"/>
        <w:autoSpaceDE/>
        <w:autoSpaceDN w:val="0"/>
        <w:bidi w:val="0"/>
        <w:adjustRightInd/>
        <w:snapToGrid/>
        <w:spacing w:line="560" w:lineRule="exact"/>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7" w:h="16840"/>
      <w:pgMar w:top="1440" w:right="1797" w:bottom="1440" w:left="179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华文仿宋"/>
    <w:panose1 w:val="00000000000000000000"/>
    <w:charset w:val="00"/>
    <w:family w:val="roman"/>
    <w:pitch w:val="default"/>
    <w:sig w:usb0="00000000" w:usb1="00000000" w:usb2="00000000" w:usb3="00000000" w:csb0="00040001" w:csb1="00000000"/>
  </w:font>
  <w:font w:name="??_GB2312">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firstLine="562"/>
      <w:rPr>
        <w:rStyle w:val="8"/>
        <w:rFonts w:ascii="仿宋_GB2312"/>
        <w:sz w:val="28"/>
        <w:szCs w:val="28"/>
      </w:rPr>
    </w:pPr>
    <w:r>
      <w:rPr>
        <w:rFonts w:hint="eastAsia" w:ascii="仿宋_GB2312"/>
        <w:sz w:val="28"/>
        <w:szCs w:val="28"/>
      </w:rPr>
      <w:fldChar w:fldCharType="begin"/>
    </w:r>
    <w:r>
      <w:rPr>
        <w:rStyle w:val="8"/>
        <w:rFonts w:hint="eastAsia" w:ascii="仿宋_GB2312"/>
        <w:sz w:val="28"/>
        <w:szCs w:val="28"/>
      </w:rPr>
      <w:instrText xml:space="preserve">PAGE  </w:instrText>
    </w:r>
    <w:r>
      <w:rPr>
        <w:rFonts w:hint="eastAsia" w:ascii="仿宋_GB2312"/>
        <w:sz w:val="28"/>
        <w:szCs w:val="28"/>
      </w:rPr>
      <w:fldChar w:fldCharType="separate"/>
    </w:r>
    <w:r>
      <w:rPr>
        <w:rStyle w:val="8"/>
        <w:rFonts w:ascii="仿宋_GB2312"/>
        <w:sz w:val="28"/>
        <w:szCs w:val="28"/>
        <w:lang w:eastAsia="zh-CN"/>
      </w:rPr>
      <w:t>- 2 -</w:t>
    </w:r>
    <w:r>
      <w:rPr>
        <w:rFonts w:hint="eastAsia" w:ascii="仿宋_GB2312"/>
        <w:sz w:val="28"/>
        <w:szCs w:val="28"/>
      </w:rPr>
      <w:fldChar w:fldCharType="end"/>
    </w:r>
  </w:p>
  <w:p>
    <w:pPr>
      <w:pStyle w:val="3"/>
      <w:ind w:right="360" w:firstLine="36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cwZjE5NzRjZmJiNjg0YzVjZTIxOTc0MDdlMjIwYTgifQ=="/>
  </w:docVars>
  <w:rsids>
    <w:rsidRoot w:val="006C179E"/>
    <w:rsid w:val="00003F58"/>
    <w:rsid w:val="00077F87"/>
    <w:rsid w:val="00081D56"/>
    <w:rsid w:val="000C6107"/>
    <w:rsid w:val="000F3129"/>
    <w:rsid w:val="00106792"/>
    <w:rsid w:val="00106B98"/>
    <w:rsid w:val="001E1456"/>
    <w:rsid w:val="0023779D"/>
    <w:rsid w:val="0026618E"/>
    <w:rsid w:val="0027097C"/>
    <w:rsid w:val="002720C8"/>
    <w:rsid w:val="002728D0"/>
    <w:rsid w:val="002A05BB"/>
    <w:rsid w:val="002C0B40"/>
    <w:rsid w:val="002C215B"/>
    <w:rsid w:val="002D185A"/>
    <w:rsid w:val="002D59BF"/>
    <w:rsid w:val="00350843"/>
    <w:rsid w:val="0035602C"/>
    <w:rsid w:val="003E24B3"/>
    <w:rsid w:val="004063C4"/>
    <w:rsid w:val="004359A7"/>
    <w:rsid w:val="004C4FF8"/>
    <w:rsid w:val="004D537B"/>
    <w:rsid w:val="00541EDD"/>
    <w:rsid w:val="0059603A"/>
    <w:rsid w:val="005B6A09"/>
    <w:rsid w:val="006166B2"/>
    <w:rsid w:val="006B17E1"/>
    <w:rsid w:val="006B7408"/>
    <w:rsid w:val="006C179E"/>
    <w:rsid w:val="0072315E"/>
    <w:rsid w:val="007620AC"/>
    <w:rsid w:val="007829D6"/>
    <w:rsid w:val="00784702"/>
    <w:rsid w:val="007D7694"/>
    <w:rsid w:val="007F71F4"/>
    <w:rsid w:val="008022F1"/>
    <w:rsid w:val="00822449"/>
    <w:rsid w:val="00876258"/>
    <w:rsid w:val="0088703F"/>
    <w:rsid w:val="008B3B41"/>
    <w:rsid w:val="008B6DB1"/>
    <w:rsid w:val="008C11B5"/>
    <w:rsid w:val="008E105D"/>
    <w:rsid w:val="008E21E9"/>
    <w:rsid w:val="008E2B35"/>
    <w:rsid w:val="008E5F66"/>
    <w:rsid w:val="008E658D"/>
    <w:rsid w:val="00945A4D"/>
    <w:rsid w:val="009B3119"/>
    <w:rsid w:val="009B3EB5"/>
    <w:rsid w:val="009D7F91"/>
    <w:rsid w:val="009E4DBC"/>
    <w:rsid w:val="009F2271"/>
    <w:rsid w:val="00A1691C"/>
    <w:rsid w:val="00A47C3E"/>
    <w:rsid w:val="00A626FA"/>
    <w:rsid w:val="00A8542B"/>
    <w:rsid w:val="00A903BD"/>
    <w:rsid w:val="00B67527"/>
    <w:rsid w:val="00B9758B"/>
    <w:rsid w:val="00CB14EF"/>
    <w:rsid w:val="00CC3E24"/>
    <w:rsid w:val="00CC632F"/>
    <w:rsid w:val="00D42A3F"/>
    <w:rsid w:val="00D46A6D"/>
    <w:rsid w:val="00D46EC2"/>
    <w:rsid w:val="00D52811"/>
    <w:rsid w:val="00DA3D5B"/>
    <w:rsid w:val="00F54015"/>
    <w:rsid w:val="00F81F16"/>
    <w:rsid w:val="00F8424C"/>
    <w:rsid w:val="05B67790"/>
    <w:rsid w:val="0969226A"/>
    <w:rsid w:val="0C8429F8"/>
    <w:rsid w:val="11F40762"/>
    <w:rsid w:val="295A0006"/>
    <w:rsid w:val="38E7108B"/>
    <w:rsid w:val="3F7B2B5F"/>
    <w:rsid w:val="44150AD2"/>
    <w:rsid w:val="48226F05"/>
    <w:rsid w:val="6B5E2EB8"/>
    <w:rsid w:val="6F8D0E5F"/>
    <w:rsid w:val="71340C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N w:val="0"/>
      <w:spacing w:line="400" w:lineRule="exact"/>
      <w:ind w:firstLine="960" w:firstLineChars="200"/>
      <w:jc w:val="both"/>
    </w:pPr>
    <w:rPr>
      <w:rFonts w:ascii="Times New Roman" w:hAnsi="Times New Roman" w:eastAsia="宋体" w:cs="Times New Roman"/>
      <w:bCs/>
      <w:kern w:val="2"/>
      <w:sz w:val="24"/>
      <w:szCs w:val="21"/>
      <w:lang w:val="en-US" w:eastAsia="zh-CN" w:bidi="ar-SA"/>
    </w:rPr>
  </w:style>
  <w:style w:type="paragraph" w:styleId="2">
    <w:name w:val="heading 2"/>
    <w:basedOn w:val="1"/>
    <w:next w:val="1"/>
    <w:qFormat/>
    <w:uiPriority w:val="0"/>
    <w:pPr>
      <w:keepNext/>
      <w:keepLines/>
      <w:spacing w:beforeLines="50" w:afterLines="50" w:line="240" w:lineRule="auto"/>
      <w:ind w:firstLine="0" w:firstLineChars="0"/>
      <w:jc w:val="center"/>
      <w:outlineLvl w:val="1"/>
    </w:pPr>
    <w:rPr>
      <w:rFonts w:ascii="Arial" w:hAnsi="Arial" w:eastAsia="黑体"/>
      <w:b/>
      <w:bCs w:val="0"/>
      <w:kern w:val="0"/>
      <w:sz w:val="32"/>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rFonts w:ascii="Verdana" w:hAnsi="Verdana" w:eastAsia="仿宋_GB2312"/>
      <w:b/>
      <w:sz w:val="18"/>
      <w:szCs w:val="20"/>
      <w:lang w:eastAsia="en-US"/>
    </w:rPr>
  </w:style>
  <w:style w:type="paragraph" w:styleId="4">
    <w:name w:val="header"/>
    <w:basedOn w:val="1"/>
    <w:qFormat/>
    <w:uiPriority w:val="99"/>
    <w:pPr>
      <w:pBdr>
        <w:bottom w:val="single" w:color="auto" w:sz="6" w:space="1"/>
      </w:pBdr>
      <w:tabs>
        <w:tab w:val="center" w:pos="4153"/>
        <w:tab w:val="right" w:pos="8306"/>
      </w:tabs>
      <w:snapToGrid w:val="0"/>
      <w:jc w:val="center"/>
    </w:pPr>
    <w:rPr>
      <w:b/>
      <w:sz w:val="18"/>
      <w:szCs w:val="18"/>
    </w:rPr>
  </w:style>
  <w:style w:type="paragraph" w:styleId="5">
    <w:name w:val="Normal (Web)"/>
    <w:basedOn w:val="1"/>
    <w:qFormat/>
    <w:uiPriority w:val="99"/>
    <w:pPr>
      <w:widowControl/>
      <w:autoSpaceDN/>
      <w:spacing w:before="100" w:beforeAutospacing="1" w:after="100" w:afterAutospacing="1" w:line="240" w:lineRule="auto"/>
      <w:ind w:firstLine="0" w:firstLineChars="0"/>
      <w:jc w:val="left"/>
    </w:pPr>
    <w:rPr>
      <w:bCs w:val="0"/>
      <w:kern w:val="0"/>
      <w:szCs w:val="24"/>
      <w:lang w:eastAsia="zh-TW"/>
    </w:rPr>
  </w:style>
  <w:style w:type="character" w:styleId="8">
    <w:name w:val="page number"/>
    <w:basedOn w:val="7"/>
    <w:qFormat/>
    <w:uiPriority w:val="0"/>
  </w:style>
  <w:style w:type="paragraph" w:customStyle="1" w:styleId="9">
    <w:name w:val="二级"/>
    <w:basedOn w:val="1"/>
    <w:qFormat/>
    <w:uiPriority w:val="0"/>
    <w:pPr>
      <w:ind w:firstLine="0" w:firstLineChars="0"/>
      <w:outlineLvl w:val="2"/>
    </w:pPr>
    <w:rPr>
      <w:rFonts w:ascii="宋体" w:hAnsi="宋体"/>
      <w:b/>
      <w:szCs w:val="28"/>
      <w:lang w:eastAsia="en-US"/>
    </w:rPr>
  </w:style>
  <w:style w:type="paragraph" w:styleId="10">
    <w:name w:val="List Paragraph"/>
    <w:basedOn w:val="1"/>
    <w:unhideWhenUsed/>
    <w:uiPriority w:val="99"/>
    <w:pPr>
      <w:ind w:firstLine="420"/>
    </w:pPr>
  </w:style>
  <w:style w:type="character" w:customStyle="1" w:styleId="11">
    <w:name w:val="font11"/>
    <w:basedOn w:val="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3D08A-152F-4503-A255-690AD4B0A399}">
  <ds:schemaRefs/>
</ds:datastoreItem>
</file>

<file path=docProps/app.xml><?xml version="1.0" encoding="utf-8"?>
<Properties xmlns="http://schemas.openxmlformats.org/officeDocument/2006/extended-properties" xmlns:vt="http://schemas.openxmlformats.org/officeDocument/2006/docPropsVTypes">
  <Template>Normal</Template>
  <Pages>7</Pages>
  <Words>3157</Words>
  <Characters>3844</Characters>
  <Lines>10</Lines>
  <Paragraphs>8</Paragraphs>
  <TotalTime>0</TotalTime>
  <ScaleCrop>false</ScaleCrop>
  <LinksUpToDate>false</LinksUpToDate>
  <CharactersWithSpaces>3850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2022-05-05T14:44:00Z</dcterms:created>
  <dc:creator>Lenovo</dc:creator>
  <cp:lastModifiedBy>樱桃桃</cp:lastModifiedBy>
  <dcterms:modified xsi:type="dcterms:W3CDTF">2023-09-01T02:36:35Z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EA1F26F1EDB5485784F18E6151742E2F</vt:lpwstr>
  </property>
</Properties>
</file>