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D2" w:rsidRDefault="00D209B7" w:rsidP="00A848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开发区人力资源和社会保障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</w:p>
    <w:p w:rsidR="006B354C" w:rsidRDefault="00A9345C" w:rsidP="00A848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 w:rsidR="004577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预算编制说明</w:t>
      </w:r>
    </w:p>
    <w:p w:rsidR="006B354C" w:rsidRDefault="006B35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354C" w:rsidRDefault="00A9345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9B3096" w:rsidRDefault="009B3096" w:rsidP="009B309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开发区人力资源和社会保障局主要职责是：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（一）贯彻执行关于法定机构、人力资源、社会保障、医疗保障工作的法律、法规、规章和方针政策，制定区域人力资源和社会保障工作发展规划并组织实施。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二）负责法定机构内设部门及专业工作机构各类人员综合管理，制定和落实各类人员薪酬福利制度，与财务部门配合做好社会保险、公积金和职业年金的缴纳工作。负责法定机构科级及以下工作人员招聘工作，组织开展法定机构基层干部培训。负责法定机构科级及以下工作人员的人事档案收集、审核、归档等工作。指导管委会直属国有企业开展人事档案管理工作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三）负责制定区域人才发展规划，制定人才引进、培养、奖励等政策并贯彻落实。负责各类人才的评选表彰和相关管理工作。健全博士后管理制度，做好高层次专业技术人才选拔和培养工作。开辟海内外引才引智“绿色通道”，促进区域发展所需各类人才流入，开展人才调研及相关宣传工作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（四）宣传贯彻落实养老、医疗、工伤、生育等社会保险的法律、法规、条例。负责职工退休审批和连续工龄、特岗和因病提前退休的审批认定。负责工伤认定和劳动能力鉴</w:t>
      </w:r>
      <w:r w:rsidRPr="00E554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定。加强工资宏观指导。依法开展对医疗保障领域监督检查管理。做好企业年金备案等相关工作。协助开展城镇居民养老、医疗保险工作。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五）负责宣传贯彻劳动保障法律法规政策，依法开展劳动保障监察。承担区劳动人事争议仲裁委员会办公室日常工作，指导推动基层劳动争议调解组织建设，负责劳动人事争议案件调解仲裁工作。强化劳动关系三方协调机制，负责区域劳动关系管理，开展和谐企业、和谐园区创建评选工作，协调处理群体性劳资应急突发事件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（六）负责区域新增就业工作，开展失业保险政策促进就业工作，负责大学生就业创业政策和稳定促进就业政策审核。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（七）负责制定并完善区域产业人才培养鼓励政策，促进产业人才技能水平和职业素质的培养与提升，推动区域各类职业培训项目的开发与落实，做好区域各类职业培训资源的管理与优化工作。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（八）负责区域人力资源服务业产业促进工作，研究推动实施经开区人力资源服务产业园建设。负责人力资源服务和劳务派遣机构的行业管理与服务工作。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（九）负责开展区域外国（境外）专家服务管理以及国（境）外人才引进工作。</w:t>
      </w:r>
    </w:p>
    <w:p w:rsidR="00E55402" w:rsidRPr="00E55402" w:rsidRDefault="00E55402" w:rsidP="008C336F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（十）负责指导建立人才公寓分类管理机制，制定、落实各项人才公寓管理办法。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（十一）负责贯彻落实国家、天津市关于离退休干部的</w:t>
      </w:r>
      <w:r w:rsidRPr="00E554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方针政策，开展离退休干部服务与综合保障工作。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（十二）负责指导开展区域人力资源开发与对接、人事档案管理及相关人力社保领域公共服务窗口经办等工作，负责指导开展经开区社区劳动保障服务工作。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（十三）负责经开区技工学校、职业培训机构、人力资源服务机构的安全生产监督管理，做好专业技术职称申报、评审及评委会日常管理工作。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（十四）负责本领域安全生产管理工作。</w:t>
      </w:r>
    </w:p>
    <w:p w:rsidR="00E55402" w:rsidRP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（十五）贯彻落实本部门全面从严治党主体责任，严格落实基层党建工作任务，发挥党组织战斗堡垒作用和党员先锋模范作用。</w:t>
      </w:r>
    </w:p>
    <w:p w:rsidR="00E55402" w:rsidRDefault="00E55402" w:rsidP="00E55402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55402">
        <w:rPr>
          <w:rFonts w:ascii="仿宋_GB2312" w:eastAsia="仿宋_GB2312" w:hAnsi="仿宋_GB2312" w:cs="仿宋_GB2312" w:hint="eastAsia"/>
          <w:sz w:val="32"/>
          <w:szCs w:val="32"/>
        </w:rPr>
        <w:t>（十六）承办党委、管委会交办的其他事项。</w:t>
      </w:r>
    </w:p>
    <w:p w:rsidR="006B354C" w:rsidRDefault="008C336F" w:rsidP="008C336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A9345C">
        <w:rPr>
          <w:rFonts w:ascii="黑体" w:eastAsia="黑体" w:hAnsi="黑体" w:cs="黑体" w:hint="eastAsia"/>
          <w:sz w:val="32"/>
          <w:szCs w:val="32"/>
        </w:rPr>
        <w:t>机构设置情况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人力资源和社会保障局内设12个科室：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一）综合科。贯彻执行人事、人力资源、社会保障工作法律、法规、规章和方针政策，组织拟订人力资源和社会保障工作发展规划。在支部领导下开展党建工作。协助负责局行政事务管理及日常运转，负责局综合协调、公文流转、信息外宣、资产管理等服务保障工作。负责开展技工学校、职业培训机构、人力资源服务机构的安全生产监督管理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二）人事管理科。负责法定机构的内设部门及专业工作机构各类人员综合管理，制定和落实各类人员薪酬福利制度，与财务部门配合做好社会保险、公积金和职业年金的缴纳工作。负责法定机构科级及以下工作人员招聘工作，组织</w:t>
      </w:r>
      <w:r w:rsidRPr="008C336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开展法定机构基层干部培训；负责法定机构科级及以下工作人员的人事档案收集、审核、归档等工作；指导管委会直属国有企业开展人事档案管理工作。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三）人才开发科。负责制定区域人才发展规划。制定人才引进、培养、奖励等政策并贯彻落实。负责各类人才的评选表彰和相关管理工作，结合区域产业发展需要，编制紧缺人才目录。负责落实留学回国人员的支持政策措施，负责指导推动留学回国人员创新创业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四）专业技术人才科。负责高层次专业技术人才选拔和培养工作，做好专业技术职称申报、评审及评委会日常管理。负责健全博士后管理制度，做好博士后人才培养以及博士后科研工作站等平台管理工作。负责制定并落实区域产业人才培养鼓励政策，促进产业人才技能水平和职业素质的培养和提升，推动区域各类职业培训项目的开发与落实，做好区域各类职业培训资源的管理与优化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（五）失业管理科。负责宣传执行失业保险法律及相关政策，落实失业保险促进就业政策。负责统筹宏观指导企业用工成本，负责失业保险类业务窗口经办“一制三化”业务指导工作。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六）养老保险科。宣传贯彻落实国家和天津市关于养老保险的法律、法规、条例。负责职工退休审批和连续工龄、特岗和因病提前退休的审批认定。负责区域企业年金备案。衔接处理历史住房公积金（储蓄金）工作，负责养老保险类业务窗口经办“一制三化”业务指导工作，暂代为开展城镇</w:t>
      </w:r>
      <w:r w:rsidRPr="008C336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居民养老保险有关工作。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七）工伤保险科。宣传、贯彻落实国家和天津市关于工伤保险的法律、法规、条例，负责经开区工伤教育预防工作，负责工伤认定和劳动能力鉴定工作，负责工伤保险类业务窗口经办“一制三化”业务指导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八）医疗保障科。宣传、贯彻落实国家和天津市关于医疗（生育）保险的法律、法规、条例，负责经开区医疗（生育）保障领域监督检查工作。负责统筹外地区就医报销服务管理，负责医疗（生育）保险类业务窗口经办“一制三化”业务指导工作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九）劳动关系科。负责企业劳动关系法律政策宣传培训。指导劳动合同和大规模裁员备案。承担区域劳动关系三方协调委员会办公室日常工作，强化劳动关系三方协调机制，开展和谐企业、和谐园区创建评选，协调处理群体性劳资纠纷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十）劳动争议仲裁科。负责劳动法争议类法规政策宣传贯彻落实，提升企业预防化解劳动争议能力。承担区域劳动人事争议仲裁委员会办公室日常工作，负责劳动、人事争议调解仲裁工作。指导推动企业劳动争议调解委员会等基层调解组织建设，建立健全劳动人事争议预防调解体系。</w:t>
      </w:r>
    </w:p>
    <w:p w:rsidR="008C336F" w:rsidRP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十一）劳动监察科。负责宣传劳动保障法律、法规和规章，督促用人单位贯彻执行。对用人单位遵守劳动保障法律、法规和规章的情况开展日常执法监督检查、专项检查、书面审查。受理对违反劳动保障法律、法规或者规章的行为</w:t>
      </w:r>
      <w:r w:rsidRPr="008C336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的举报、投诉案件，依法纠正和查处违反劳动保障法律、法规或者规章的行为。参与处理劳资纠纷领域突发事件。</w:t>
      </w:r>
    </w:p>
    <w:p w:rsidR="008C336F" w:rsidRDefault="008C336F" w:rsidP="008C33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336F">
        <w:rPr>
          <w:rFonts w:ascii="仿宋_GB2312" w:eastAsia="仿宋_GB2312" w:hAnsi="仿宋_GB2312" w:cs="仿宋_GB2312" w:hint="eastAsia"/>
          <w:sz w:val="32"/>
          <w:szCs w:val="32"/>
        </w:rPr>
        <w:t>（十二）退休人员服务科。负责贯彻落实国家、天津市关于离退休干部的方针政策，开展经开区退休人员综合保障服务工作。</w:t>
      </w:r>
    </w:p>
    <w:p w:rsidR="006B354C" w:rsidRDefault="00457769" w:rsidP="008C336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A9345C">
        <w:rPr>
          <w:rFonts w:ascii="黑体" w:eastAsia="黑体" w:hAnsi="黑体" w:cs="黑体" w:hint="eastAsia"/>
          <w:sz w:val="32"/>
          <w:szCs w:val="32"/>
        </w:rPr>
        <w:t>预算草案编制情况</w:t>
      </w:r>
    </w:p>
    <w:p w:rsidR="006B354C" w:rsidRDefault="00A9345C" w:rsidP="009B3096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收入预算情况说明</w:t>
      </w:r>
    </w:p>
    <w:p w:rsidR="0027772D" w:rsidRPr="00DC3E5B" w:rsidRDefault="0027772D" w:rsidP="0027772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部门收入预算 </w:t>
      </w:r>
      <w:r w:rsidR="007F0239"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52814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万元，与202</w:t>
      </w:r>
      <w:r w:rsidR="007F0239"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年预算相比</w:t>
      </w:r>
      <w:r w:rsid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4256B1" w:rsidRP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29469.2</w:t>
      </w:r>
      <w:r w:rsidRP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其中，本年收入合计</w:t>
      </w:r>
      <w:r w:rsidR="007F0239" w:rsidRPr="007955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52814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万元，与202</w:t>
      </w:r>
      <w:r w:rsidR="007F0239"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年预算相比</w:t>
      </w:r>
      <w:r w:rsidR="00186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186806" w:rsidRP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29469.2</w:t>
      </w:r>
      <w:r w:rsidRPr="00186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包括一般公共预算拨款收入</w:t>
      </w:r>
      <w:r w:rsidR="007F0239"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52814</w:t>
      </w:r>
      <w:r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、政性基金预算拨款收入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万元、国有资本经营预算拨款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0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万元、非同级财政拨款预算收入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0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万元、财政专户管理资金收入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万元、事业预算收入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万元、事业单位经营预算收入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万元、上级补助预算收入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万元、附属单位上缴预算收入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万元、投资预算收益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万元、其他预算收入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 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万元；上年结转和结余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</w:t>
      </w:r>
      <w:r w:rsidRPr="00DC3E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6B354C" w:rsidRDefault="00A9345C" w:rsidP="009B3096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支出预算情况说明</w:t>
      </w:r>
    </w:p>
    <w:p w:rsidR="006B354C" w:rsidRDefault="0045776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545AB3">
        <w:rPr>
          <w:rFonts w:ascii="仿宋_GB2312" w:eastAsia="仿宋_GB2312" w:hAnsi="仿宋_GB2312" w:cs="仿宋_GB2312" w:hint="eastAsia"/>
          <w:sz w:val="32"/>
          <w:szCs w:val="32"/>
        </w:rPr>
        <w:t>52814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F019AB" w:rsidRPr="007F02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与2021年相比</w:t>
      </w:r>
      <w:r w:rsidR="00F019A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F019AB" w:rsidRP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29469.2</w:t>
      </w:r>
      <w:r w:rsidR="00F019AB" w:rsidRPr="004256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其中：</w:t>
      </w:r>
    </w:p>
    <w:p w:rsidR="006B354C" w:rsidRPr="00545AB3" w:rsidRDefault="00545AB3" w:rsidP="00545AB3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2080101</w:t>
      </w:r>
      <w:r w:rsidR="00A9345C"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行政运行科目支出</w:t>
      </w: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3351</w:t>
      </w:r>
      <w:r w:rsidR="00A9345C"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万元，主要用于</w:t>
      </w: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人社局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人员经费、日常公用经费支出。</w:t>
      </w:r>
    </w:p>
    <w:p w:rsidR="006B354C" w:rsidRPr="00545AB3" w:rsidRDefault="00545AB3" w:rsidP="00545AB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2080104综合业务管理科目支出23783万元，主要用于</w:t>
      </w:r>
      <w:r w:rsidR="00BB67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人力资源服务产业专项、民生保障、人力资源产业园开园、</w:t>
      </w:r>
      <w:r w:rsidR="00BB67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人力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资源开发专项、社会保障与人事管理专项、授薪人员经费、外国人来华工作许可“三证联办”、行业安全、政务事务保障及政务事务保障（离退休）相关费用支出。</w:t>
      </w:r>
    </w:p>
    <w:p w:rsidR="00545AB3" w:rsidRPr="00545AB3" w:rsidRDefault="00545AB3" w:rsidP="00545AB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2080108信息化建设科目支出430万元，主要用于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人事档案信息化建设相关费用，产业园软件</w:t>
      </w:r>
      <w:r w:rsidR="007955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开发维护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费支出。</w:t>
      </w:r>
    </w:p>
    <w:p w:rsidR="00545AB3" w:rsidRPr="00545AB3" w:rsidRDefault="00545AB3" w:rsidP="00545AB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2080110劳动关系和维权科目支出50万元，主要用于</w:t>
      </w:r>
      <w:r w:rsidR="007955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劳动关系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处理相关费用支出。</w:t>
      </w:r>
    </w:p>
    <w:p w:rsidR="00545AB3" w:rsidRPr="00545AB3" w:rsidRDefault="00545AB3" w:rsidP="00545AB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45AB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2080501 行政单位离退休科目支出1200万元，主要用于</w:t>
      </w:r>
      <w:r w:rsidR="007955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离退休专项相关费用支出。</w:t>
      </w:r>
    </w:p>
    <w:p w:rsidR="006B354C" w:rsidRDefault="00A934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四、其他重要事项的情况说明</w:t>
      </w:r>
    </w:p>
    <w:p w:rsidR="006B354C" w:rsidRDefault="00A9345C" w:rsidP="009B309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</w:t>
      </w:r>
    </w:p>
    <w:p w:rsidR="0054798D" w:rsidRPr="00DC618B" w:rsidRDefault="0054798D" w:rsidP="0054798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本部门2022年安排机关运行经费预算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545AB3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120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万元，包括办公费</w:t>
      </w:r>
      <w:r w:rsid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（含政采）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31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万元、印刷费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8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万元、水费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1810C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3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万元、邮电费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18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万元、差旅费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20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万元、维修（护）费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2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万元、培训费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1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万元、公务接待费 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5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万元、委托业务费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23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万元、其他交通费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1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伙食补助费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2</w:t>
      </w:r>
      <w:r w:rsid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办公设备购置</w:t>
      </w:r>
      <w:r w:rsidR="00DC618B"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6 </w:t>
      </w:r>
      <w:r w:rsidRPr="00DC61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6B354C" w:rsidRPr="00886893" w:rsidRDefault="00A9345C" w:rsidP="00886893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8689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政府采购情况</w:t>
      </w:r>
    </w:p>
    <w:p w:rsidR="00886893" w:rsidRPr="00886893" w:rsidRDefault="00886893" w:rsidP="00886893">
      <w:pPr>
        <w:pStyle w:val="a5"/>
        <w:spacing w:line="580" w:lineRule="exact"/>
        <w:ind w:leftChars="76" w:left="160" w:firstLineChars="150" w:firstLine="48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本部门202</w:t>
      </w:r>
      <w:r w:rsidR="00D966AD"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年安排政府采购预算</w:t>
      </w: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4</w:t>
      </w:r>
      <w:r w:rsid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98</w:t>
      </w:r>
      <w:r w:rsid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万元，其中：政府采购货物支出</w:t>
      </w: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13</w:t>
      </w:r>
      <w:r w:rsidRPr="00D966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、政府采购工程支出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0 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万元、</w:t>
      </w:r>
      <w:r w:rsidRP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政府采购服务支出</w:t>
      </w:r>
      <w:r w:rsidRP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771660" w:rsidRP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4</w:t>
      </w:r>
      <w:r w:rsid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85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万元。主要项目是：办公设备及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办公用品购置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771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13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万元，人事档案信息化专项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400 </w:t>
      </w:r>
      <w:r w:rsidRPr="00A83C4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，服企促企（人力资源服务产业专项</w:t>
      </w:r>
      <w:r w:rsidR="00B31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资金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4118B6" w:rsidRPr="00B31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55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万元，信息软硬件购置开发与升级专项</w:t>
      </w:r>
      <w:r w:rsidR="004118B6" w:rsidRPr="00B31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30</w:t>
      </w:r>
      <w:r w:rsidR="004118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 w:rsidR="00B318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6B354C" w:rsidRDefault="00A9345C" w:rsidP="009B3096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国有资产占用情况</w:t>
      </w:r>
    </w:p>
    <w:p w:rsidR="005C2475" w:rsidRPr="005C2475" w:rsidRDefault="005C2475" w:rsidP="005C2475">
      <w:pPr>
        <w:spacing w:line="580" w:lineRule="exact"/>
        <w:ind w:firstLineChars="250" w:firstLine="800"/>
        <w:rPr>
          <w:rFonts w:ascii="仿宋_GB2312" w:eastAsia="仿宋_GB2312" w:hAnsi="仿宋_GB2312" w:cs="仿宋_GB2312"/>
          <w:color w:val="0000FF"/>
          <w:sz w:val="32"/>
          <w:szCs w:val="32"/>
        </w:rPr>
      </w:pPr>
      <w:r w:rsidRPr="005C2475"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380C38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年底，本部门各单位共有车辆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辆，其中：其中：副部（省）级及以上领导用车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辆、主要领导干部用车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辆、机要通信用车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辆、应急保障用车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辆、执法执勤用车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辆、离退休干部用车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辆、其他用车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辆，其他用车主要包括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。单价50万元以上的通用设备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台（套），单价100万元以上的专用设备</w:t>
      </w:r>
      <w:r w:rsidRPr="005C247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0  </w:t>
      </w:r>
      <w:r w:rsidRPr="005C2475">
        <w:rPr>
          <w:rFonts w:ascii="仿宋_GB2312" w:eastAsia="仿宋_GB2312" w:hAnsi="仿宋_GB2312" w:cs="仿宋_GB2312" w:hint="eastAsia"/>
          <w:sz w:val="32"/>
          <w:szCs w:val="32"/>
        </w:rPr>
        <w:t>台（套）。</w:t>
      </w:r>
    </w:p>
    <w:p w:rsidR="006B354C" w:rsidRDefault="00A9345C" w:rsidP="009B3096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6B354C" w:rsidRDefault="00A9345C">
      <w:pPr>
        <w:spacing w:line="58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年，本单位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实行绩效目标管理的项目</w:t>
      </w:r>
      <w:r w:rsidR="00425CCD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个，涉及预算金额</w:t>
      </w:r>
      <w:r w:rsidR="00425CCD">
        <w:rPr>
          <w:rFonts w:ascii="仿宋_GB2312" w:eastAsia="仿宋_GB2312" w:hAnsi="仿宋_GB2312" w:cs="仿宋_GB2312" w:hint="eastAsia"/>
          <w:sz w:val="32"/>
          <w:szCs w:val="32"/>
        </w:rPr>
        <w:t>25751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B354C" w:rsidRDefault="00A9345C" w:rsidP="009B309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（五）专业性词解释</w:t>
      </w:r>
    </w:p>
    <w:p w:rsidR="006B354C" w:rsidRDefault="00A934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B354C" w:rsidRDefault="00A9345C" w:rsidP="009B309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（六）关于空表的说明</w:t>
      </w:r>
    </w:p>
    <w:p w:rsidR="006B354C" w:rsidRPr="00457769" w:rsidRDefault="00A934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76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2022年财政拨款政府性基金预算支出预算表为空表。</w:t>
      </w:r>
    </w:p>
    <w:p w:rsidR="006B354C" w:rsidRDefault="00A934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45776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457769" w:rsidRPr="00457769">
        <w:rPr>
          <w:rFonts w:ascii="仿宋_GB2312" w:eastAsia="仿宋_GB2312" w:hAnsi="仿宋_GB2312" w:cs="仿宋_GB2312" w:hint="eastAsia"/>
          <w:sz w:val="32"/>
          <w:szCs w:val="32"/>
        </w:rPr>
        <w:t>国有资本经营预算支出情况表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为空表。</w:t>
      </w:r>
    </w:p>
    <w:p w:rsidR="0023637D" w:rsidRDefault="0023637D" w:rsidP="007E69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3637D" w:rsidRDefault="0023637D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1A50A6" w:rsidRDefault="001A50A6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1A50A6" w:rsidRDefault="001A50A6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1A50A6" w:rsidRDefault="001A50A6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1A50A6" w:rsidRDefault="001A50A6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23637D" w:rsidRDefault="00F52490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F52490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开发区人社局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2022年一般公共预算</w:t>
      </w:r>
    </w:p>
    <w:p w:rsidR="0023637D" w:rsidRDefault="0023637D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“三公”经费支出情况说明</w:t>
      </w:r>
    </w:p>
    <w:p w:rsidR="0023637D" w:rsidRDefault="0023637D" w:rsidP="0023637D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2022年一般公共预算“三公”经费安排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万元，与2021年预算相比</w:t>
      </w:r>
      <w:r w:rsidRPr="00F5249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7E69CB">
        <w:rPr>
          <w:rFonts w:ascii="仿宋_GB2312" w:eastAsia="仿宋_GB2312" w:hAnsi="仿宋_GB2312" w:cs="仿宋_GB2312" w:hint="eastAsia"/>
          <w:sz w:val="32"/>
          <w:szCs w:val="32"/>
        </w:rPr>
        <w:t>业务量增加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。具体情况：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一、2022年因公出国（境）费预算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万元，与2021年预算相比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减少0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二、2022年公务用车购置及运行费预算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万元，其中公务用车运行费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万元，与2021年预算相比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减少0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；公务用车购置费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万元，与2021年预算相比减少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三、2022年公务接待费预算</w:t>
      </w:r>
      <w:r w:rsidR="00F5249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万元，与2021年预算相比增加</w:t>
      </w:r>
      <w:r w:rsidR="001B71B2">
        <w:rPr>
          <w:rFonts w:ascii="仿宋_GB2312" w:eastAsia="仿宋_GB2312" w:hAnsi="仿宋_GB2312" w:cs="仿宋_GB2312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1B71B2">
        <w:rPr>
          <w:rFonts w:ascii="仿宋_GB2312" w:eastAsia="仿宋_GB2312" w:hAnsi="仿宋_GB2312" w:cs="仿宋_GB2312" w:hint="eastAsia"/>
          <w:sz w:val="32"/>
          <w:szCs w:val="32"/>
        </w:rPr>
        <w:t>业务量增加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Pr="0023637D" w:rsidRDefault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3637D" w:rsidRPr="0023637D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C6" w:rsidRDefault="00452BC6" w:rsidP="00A8483A">
      <w:r>
        <w:separator/>
      </w:r>
    </w:p>
  </w:endnote>
  <w:endnote w:type="continuationSeparator" w:id="1">
    <w:p w:rsidR="00452BC6" w:rsidRDefault="00452BC6" w:rsidP="00A8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C6" w:rsidRDefault="00452BC6" w:rsidP="00A8483A">
      <w:r>
        <w:separator/>
      </w:r>
    </w:p>
  </w:footnote>
  <w:footnote w:type="continuationSeparator" w:id="1">
    <w:p w:rsidR="00452BC6" w:rsidRDefault="00452BC6" w:rsidP="00A8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240"/>
    <w:multiLevelType w:val="hybridMultilevel"/>
    <w:tmpl w:val="1C402ACE"/>
    <w:lvl w:ilvl="0" w:tplc="08424F7E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27450B"/>
    <w:multiLevelType w:val="multilevel"/>
    <w:tmpl w:val="5A27450B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B354C"/>
    <w:rsid w:val="001810CD"/>
    <w:rsid w:val="00186806"/>
    <w:rsid w:val="001A50A6"/>
    <w:rsid w:val="001B71B2"/>
    <w:rsid w:val="0023637D"/>
    <w:rsid w:val="0027772D"/>
    <w:rsid w:val="002A028C"/>
    <w:rsid w:val="00380C38"/>
    <w:rsid w:val="003B49DA"/>
    <w:rsid w:val="003B654E"/>
    <w:rsid w:val="004118B6"/>
    <w:rsid w:val="004256B1"/>
    <w:rsid w:val="00425CCD"/>
    <w:rsid w:val="00452BC6"/>
    <w:rsid w:val="00457769"/>
    <w:rsid w:val="0049563C"/>
    <w:rsid w:val="00496384"/>
    <w:rsid w:val="00501963"/>
    <w:rsid w:val="00510B10"/>
    <w:rsid w:val="00545AB3"/>
    <w:rsid w:val="0054798D"/>
    <w:rsid w:val="005C2475"/>
    <w:rsid w:val="006B354C"/>
    <w:rsid w:val="00771660"/>
    <w:rsid w:val="00774788"/>
    <w:rsid w:val="007875DC"/>
    <w:rsid w:val="0079558F"/>
    <w:rsid w:val="00795ADE"/>
    <w:rsid w:val="007E69CB"/>
    <w:rsid w:val="007F0239"/>
    <w:rsid w:val="00886893"/>
    <w:rsid w:val="008C336F"/>
    <w:rsid w:val="008E71B4"/>
    <w:rsid w:val="009677C5"/>
    <w:rsid w:val="009B3096"/>
    <w:rsid w:val="00A54889"/>
    <w:rsid w:val="00A83C48"/>
    <w:rsid w:val="00A8483A"/>
    <w:rsid w:val="00A84CD2"/>
    <w:rsid w:val="00A9345C"/>
    <w:rsid w:val="00A96684"/>
    <w:rsid w:val="00AB3452"/>
    <w:rsid w:val="00B31806"/>
    <w:rsid w:val="00BB3651"/>
    <w:rsid w:val="00BB675F"/>
    <w:rsid w:val="00C2441B"/>
    <w:rsid w:val="00C47077"/>
    <w:rsid w:val="00C56DAE"/>
    <w:rsid w:val="00CE47E8"/>
    <w:rsid w:val="00CF53A5"/>
    <w:rsid w:val="00D209B7"/>
    <w:rsid w:val="00D8662E"/>
    <w:rsid w:val="00D966AD"/>
    <w:rsid w:val="00DB3424"/>
    <w:rsid w:val="00DC3E5B"/>
    <w:rsid w:val="00DC618B"/>
    <w:rsid w:val="00DF4FA0"/>
    <w:rsid w:val="00E129CA"/>
    <w:rsid w:val="00E55402"/>
    <w:rsid w:val="00E7019E"/>
    <w:rsid w:val="00E7566F"/>
    <w:rsid w:val="00E960C9"/>
    <w:rsid w:val="00EA202A"/>
    <w:rsid w:val="00ED58D3"/>
    <w:rsid w:val="00EE1608"/>
    <w:rsid w:val="00F019AB"/>
    <w:rsid w:val="00F302C4"/>
    <w:rsid w:val="00F52490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C24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0CCFA1-2100-4560-9471-A2EB04C01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37</cp:revision>
  <cp:lastPrinted>2022-06-28T07:10:00Z</cp:lastPrinted>
  <dcterms:created xsi:type="dcterms:W3CDTF">2014-10-29T12:08:00Z</dcterms:created>
  <dcterms:modified xsi:type="dcterms:W3CDTF">2023-10-20T07:21:00Z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